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81" w14:textId="0F46797C" w:rsidR="00313D79" w:rsidRDefault="00313D79" w:rsidP="00D63394">
      <w:pPr>
        <w:spacing w:line="240" w:lineRule="auto"/>
        <w:ind w:left="720" w:hanging="360"/>
        <w:jc w:val="center"/>
        <w:rPr>
          <w:b/>
          <w:bCs/>
        </w:rPr>
      </w:pPr>
      <w:r w:rsidRPr="00313D79">
        <w:rPr>
          <w:b/>
          <w:bCs/>
        </w:rPr>
        <w:t xml:space="preserve">OBRAZLOŽENJE OPĆEG DIJELA FINANCIJSKOG PLANA </w:t>
      </w:r>
      <w:r w:rsidR="00C024DE">
        <w:rPr>
          <w:b/>
          <w:bCs/>
        </w:rPr>
        <w:t>ZAVIČAJNOG MUZEJA</w:t>
      </w:r>
      <w:r w:rsidRPr="00313D79">
        <w:rPr>
          <w:b/>
          <w:bCs/>
        </w:rPr>
        <w:t xml:space="preserve"> SLATINA</w:t>
      </w:r>
    </w:p>
    <w:p w14:paraId="3C53D983" w14:textId="18D49CBC" w:rsidR="00313D79" w:rsidRDefault="00313D79" w:rsidP="00D63394">
      <w:pPr>
        <w:spacing w:line="240" w:lineRule="auto"/>
        <w:ind w:left="720" w:hanging="360"/>
        <w:jc w:val="center"/>
        <w:rPr>
          <w:b/>
          <w:bCs/>
        </w:rPr>
      </w:pPr>
      <w:r w:rsidRPr="00313D79">
        <w:rPr>
          <w:b/>
          <w:bCs/>
        </w:rPr>
        <w:t>ZA 202</w:t>
      </w:r>
      <w:r w:rsidR="001A0288">
        <w:rPr>
          <w:b/>
          <w:bCs/>
        </w:rPr>
        <w:t>6</w:t>
      </w:r>
      <w:r w:rsidRPr="00313D79">
        <w:rPr>
          <w:b/>
          <w:bCs/>
        </w:rPr>
        <w:t>. I PROJEKCIJA ZA 202</w:t>
      </w:r>
      <w:r w:rsidR="001A0288">
        <w:rPr>
          <w:b/>
          <w:bCs/>
        </w:rPr>
        <w:t>7</w:t>
      </w:r>
      <w:r w:rsidRPr="00313D79">
        <w:rPr>
          <w:b/>
          <w:bCs/>
        </w:rPr>
        <w:t>. I 202</w:t>
      </w:r>
      <w:r w:rsidR="001A0288">
        <w:rPr>
          <w:b/>
          <w:bCs/>
        </w:rPr>
        <w:t>8</w:t>
      </w:r>
      <w:r w:rsidRPr="00313D79">
        <w:rPr>
          <w:b/>
          <w:bCs/>
        </w:rPr>
        <w:t>. GODINU</w:t>
      </w:r>
    </w:p>
    <w:p w14:paraId="7881D74C" w14:textId="77777777" w:rsidR="00313D79" w:rsidRPr="00313D79" w:rsidRDefault="00313D79" w:rsidP="00313D79">
      <w:pPr>
        <w:spacing w:line="240" w:lineRule="auto"/>
        <w:ind w:left="720" w:hanging="360"/>
        <w:jc w:val="center"/>
        <w:rPr>
          <w:b/>
          <w:bCs/>
        </w:rPr>
      </w:pPr>
    </w:p>
    <w:p w14:paraId="3FD5BD7C" w14:textId="56F71529" w:rsidR="00631D6D" w:rsidRDefault="001A0288" w:rsidP="009E7455">
      <w:pPr>
        <w:jc w:val="both"/>
      </w:pPr>
      <w:r>
        <w:t xml:space="preserve">Financijskim planom </w:t>
      </w:r>
      <w:r w:rsidR="00C024DE">
        <w:t>ZM</w:t>
      </w:r>
      <w:r>
        <w:t xml:space="preserve"> Slatina za 2026. godinu te projekcijama za 2027. i 2028. godinu planirani su ukupni prihodi u</w:t>
      </w:r>
      <w:r w:rsidR="004D09E6">
        <w:t xml:space="preserve"> iznos</w:t>
      </w:r>
      <w:r>
        <w:t>u</w:t>
      </w:r>
      <w:r w:rsidR="004D09E6">
        <w:t xml:space="preserve"> je</w:t>
      </w:r>
      <w:r w:rsidR="00A310D3">
        <w:t xml:space="preserve"> </w:t>
      </w:r>
      <w:bookmarkStart w:id="0" w:name="_Hlk210990550"/>
      <w:r w:rsidR="00855350">
        <w:t>329.302</w:t>
      </w:r>
      <w:r w:rsidR="00C024DE">
        <w:t xml:space="preserve"> </w:t>
      </w:r>
      <w:bookmarkEnd w:id="0"/>
      <w:r>
        <w:t>eura (isti iznos je i u projekcijama u 2027. i 2028. godini)</w:t>
      </w:r>
      <w:r w:rsidR="004D09E6">
        <w:t>.</w:t>
      </w:r>
    </w:p>
    <w:p w14:paraId="2A2C6827" w14:textId="777F7C01" w:rsidR="00E817BB" w:rsidRDefault="00270238" w:rsidP="009E7455">
      <w:pPr>
        <w:jc w:val="both"/>
      </w:pPr>
      <w:r>
        <w:t xml:space="preserve">Iz izvora </w:t>
      </w:r>
      <w:r w:rsidRPr="00270238">
        <w:rPr>
          <w:i/>
          <w:iCs/>
        </w:rPr>
        <w:t>11 Opći prihodi i primici</w:t>
      </w:r>
      <w:r>
        <w:t xml:space="preserve"> planirani </w:t>
      </w:r>
      <w:r w:rsidR="0042591B">
        <w:t xml:space="preserve">su </w:t>
      </w:r>
      <w:r>
        <w:t>prihodi</w:t>
      </w:r>
      <w:r w:rsidR="004500B0">
        <w:t xml:space="preserve"> iz nadležnog proračuna</w:t>
      </w:r>
      <w:r>
        <w:t xml:space="preserve"> u iznosu </w:t>
      </w:r>
      <w:r w:rsidR="00855350">
        <w:t>305.902</w:t>
      </w:r>
      <w:r w:rsidR="00C024DE">
        <w:t xml:space="preserve"> </w:t>
      </w:r>
      <w:r>
        <w:t xml:space="preserve">eura </w:t>
      </w:r>
      <w:r w:rsidR="004500B0">
        <w:t xml:space="preserve">što je povećanje u odnosu na </w:t>
      </w:r>
      <w:r w:rsidR="00411320">
        <w:t>prethodni financijski plan</w:t>
      </w:r>
      <w:r w:rsidR="004500B0">
        <w:t xml:space="preserve">. </w:t>
      </w:r>
      <w:r w:rsidR="00411320">
        <w:t xml:space="preserve">Ovom vrstom prihoda se pokriva </w:t>
      </w:r>
      <w:r w:rsidR="00C024DE">
        <w:t xml:space="preserve">većina rashoda s obzirom da ostali prihodi nisu ostvarivani niti planirani u značajnijim iznosima. Ovim izvorom prihoda pokriva se </w:t>
      </w:r>
      <w:r w:rsidR="00411320">
        <w:t>trošak plaće zaposlenika, materijalni rashod</w:t>
      </w:r>
      <w:r w:rsidR="00C024DE">
        <w:t>i</w:t>
      </w:r>
      <w:r w:rsidR="00E817BB">
        <w:t xml:space="preserve"> te r</w:t>
      </w:r>
      <w:r w:rsidR="00E817BB" w:rsidRPr="00E817BB">
        <w:t>ashodi za nabavu proizvedene dugotrajne imovine</w:t>
      </w:r>
      <w:r w:rsidR="00E817BB">
        <w:t>. P</w:t>
      </w:r>
      <w:r w:rsidR="004500B0">
        <w:t xml:space="preserve">lanirani prihodi </w:t>
      </w:r>
      <w:r w:rsidR="00E817BB">
        <w:t xml:space="preserve">s ovog izvora </w:t>
      </w:r>
      <w:r w:rsidR="004500B0">
        <w:t>se povećavaju</w:t>
      </w:r>
      <w:r w:rsidR="00C107E8">
        <w:t xml:space="preserve"> </w:t>
      </w:r>
      <w:r w:rsidR="004500B0">
        <w:t>prvenstveno zbog očekivanog rasta troškova plaća (</w:t>
      </w:r>
      <w:r w:rsidR="004500B0" w:rsidRPr="00C107E8">
        <w:t>očekivan</w:t>
      </w:r>
      <w:r w:rsidR="00E817BB">
        <w:t>o</w:t>
      </w:r>
      <w:r w:rsidR="004500B0" w:rsidRPr="00C107E8">
        <w:t xml:space="preserve"> </w:t>
      </w:r>
      <w:r w:rsidR="00C107E8" w:rsidRPr="00C107E8">
        <w:t>usklađivanje</w:t>
      </w:r>
      <w:r w:rsidR="004500B0" w:rsidRPr="00C107E8">
        <w:t xml:space="preserve"> plaća i </w:t>
      </w:r>
      <w:r w:rsidR="00E817BB">
        <w:t xml:space="preserve">materijalnih </w:t>
      </w:r>
      <w:r w:rsidR="004500B0" w:rsidRPr="00C107E8">
        <w:t>troškov</w:t>
      </w:r>
      <w:r w:rsidR="00E817BB">
        <w:t>a</w:t>
      </w:r>
      <w:r w:rsidR="004500B0">
        <w:t>); rast troškova materijalnih rashoda koji se pokrivaju ovim izvorom prihoda (prvenstveno zbog povećanja cijena)</w:t>
      </w:r>
      <w:r w:rsidR="00E817BB">
        <w:t xml:space="preserve">. </w:t>
      </w:r>
      <w:r w:rsidR="00C107E8">
        <w:t>Zbog navedenih razloga prekoračuje se limit rashoda iz izvora 11 Opći prihodi i primici.</w:t>
      </w:r>
    </w:p>
    <w:p w14:paraId="4546D2C6" w14:textId="22730799" w:rsidR="00A65BA5" w:rsidRDefault="00411320" w:rsidP="009E7455">
      <w:pPr>
        <w:jc w:val="both"/>
      </w:pPr>
      <w:r>
        <w:t xml:space="preserve">Iz izvora </w:t>
      </w:r>
      <w:r w:rsidRPr="00411320">
        <w:rPr>
          <w:i/>
          <w:iCs/>
        </w:rPr>
        <w:t>31 Vlastiti prihodi</w:t>
      </w:r>
      <w:r>
        <w:rPr>
          <w:i/>
          <w:iCs/>
        </w:rPr>
        <w:t xml:space="preserve"> </w:t>
      </w:r>
      <w:r>
        <w:t xml:space="preserve">planirani </w:t>
      </w:r>
      <w:r w:rsidRPr="00B20881">
        <w:t xml:space="preserve">prihodi </w:t>
      </w:r>
      <w:r w:rsidR="008C7999" w:rsidRPr="00B20881">
        <w:t>u iznosu</w:t>
      </w:r>
      <w:r w:rsidR="00B20881" w:rsidRPr="00B20881">
        <w:t xml:space="preserve"> </w:t>
      </w:r>
      <w:r w:rsidR="00E817BB">
        <w:t>4.800</w:t>
      </w:r>
      <w:r w:rsidR="00B20881" w:rsidRPr="00B20881">
        <w:t xml:space="preserve"> eura</w:t>
      </w:r>
      <w:r w:rsidR="008C7999" w:rsidRPr="00B20881">
        <w:t xml:space="preserve"> </w:t>
      </w:r>
      <w:r w:rsidR="008C7999">
        <w:t>te su</w:t>
      </w:r>
      <w:r>
        <w:t xml:space="preserve"> veći nego u prethodnom financijskom planu</w:t>
      </w:r>
      <w:r w:rsidR="00D01E12">
        <w:t xml:space="preserve">. Navedeni prihodi se ostvaruju od djelatnosti </w:t>
      </w:r>
      <w:r w:rsidR="00A65BA5">
        <w:t>v</w:t>
      </w:r>
      <w:r w:rsidR="00A65BA5" w:rsidRPr="00A65BA5">
        <w:t>ođenj</w:t>
      </w:r>
      <w:r w:rsidR="00A65BA5">
        <w:t>a</w:t>
      </w:r>
      <w:r w:rsidR="00A65BA5" w:rsidRPr="00A65BA5">
        <w:t xml:space="preserve"> i sudjelovanj</w:t>
      </w:r>
      <w:r w:rsidR="00A65BA5">
        <w:t>a</w:t>
      </w:r>
      <w:r w:rsidR="00A65BA5" w:rsidRPr="00A65BA5">
        <w:t xml:space="preserve"> u arheoloških iskopavanjima i drugim stručnim terenskim istraživanjima te konzerviranju i restauriranju arheološke i druge muzejske građe</w:t>
      </w:r>
      <w:r w:rsidR="00A65BA5">
        <w:t>.</w:t>
      </w:r>
    </w:p>
    <w:p w14:paraId="2F8D2B98" w14:textId="6ED75FCE" w:rsidR="00D63394" w:rsidRDefault="00D01E12" w:rsidP="009E7455">
      <w:pPr>
        <w:jc w:val="both"/>
      </w:pPr>
      <w:r>
        <w:t xml:space="preserve">Iz izvora </w:t>
      </w:r>
      <w:r w:rsidRPr="00D01E12">
        <w:rPr>
          <w:i/>
          <w:iCs/>
        </w:rPr>
        <w:t>43 Ostali prihodi za posebne namjene</w:t>
      </w:r>
      <w:r>
        <w:rPr>
          <w:i/>
          <w:iCs/>
        </w:rPr>
        <w:t xml:space="preserve"> </w:t>
      </w:r>
      <w:r>
        <w:t>planiran</w:t>
      </w:r>
      <w:r w:rsidR="008C7999">
        <w:t xml:space="preserve">i su </w:t>
      </w:r>
      <w:r w:rsidR="008C7999" w:rsidRPr="00FC61D6">
        <w:t xml:space="preserve">u iznosu </w:t>
      </w:r>
      <w:r w:rsidR="00FC61D6" w:rsidRPr="00FC61D6">
        <w:t xml:space="preserve"> </w:t>
      </w:r>
      <w:r w:rsidR="00A65BA5">
        <w:t>400 eura</w:t>
      </w:r>
      <w:r w:rsidR="00FC61D6" w:rsidRPr="00FC61D6">
        <w:t xml:space="preserve"> </w:t>
      </w:r>
      <w:r w:rsidR="008C7999">
        <w:t xml:space="preserve">te </w:t>
      </w:r>
      <w:r w:rsidR="00FC61D6">
        <w:t>su</w:t>
      </w:r>
      <w:r w:rsidR="008C7999">
        <w:t xml:space="preserve"> </w:t>
      </w:r>
      <w:r>
        <w:t xml:space="preserve">gotovo isti kao i u prethodnom financijskom planu. Navedeni prihodi ostvaruju se od </w:t>
      </w:r>
      <w:r w:rsidR="00A65BA5">
        <w:t>prodaje ulaznica</w:t>
      </w:r>
      <w:r>
        <w:t>.</w:t>
      </w:r>
    </w:p>
    <w:p w14:paraId="6268890B" w14:textId="5783584C" w:rsidR="00D63394" w:rsidRDefault="00D63394" w:rsidP="009E7455">
      <w:pPr>
        <w:jc w:val="both"/>
      </w:pPr>
      <w:r>
        <w:t xml:space="preserve">Iz izvora </w:t>
      </w:r>
      <w:r w:rsidRPr="00D01E12">
        <w:rPr>
          <w:i/>
          <w:iCs/>
        </w:rPr>
        <w:t>5</w:t>
      </w:r>
      <w:r>
        <w:rPr>
          <w:i/>
          <w:iCs/>
        </w:rPr>
        <w:t>0</w:t>
      </w:r>
      <w:r w:rsidRPr="00D01E12">
        <w:rPr>
          <w:i/>
          <w:iCs/>
        </w:rPr>
        <w:t xml:space="preserve"> </w:t>
      </w:r>
      <w:r>
        <w:rPr>
          <w:i/>
          <w:iCs/>
        </w:rPr>
        <w:t>Pomoći iz državnog proračuna</w:t>
      </w:r>
      <w:r w:rsidRPr="00D01E12">
        <w:rPr>
          <w:i/>
          <w:iCs/>
        </w:rPr>
        <w:t xml:space="preserve"> </w:t>
      </w:r>
      <w:r>
        <w:t>ostvaruju se prihodi od pomoći Ministarstva kulture</w:t>
      </w:r>
      <w:r>
        <w:t xml:space="preserve">. </w:t>
      </w:r>
      <w:r>
        <w:t xml:space="preserve">Ukupan iznos navedenih prihoda planiran </w:t>
      </w:r>
      <w:r w:rsidRPr="00FC61D6">
        <w:t xml:space="preserve">je u iznosu </w:t>
      </w:r>
      <w:r>
        <w:t>1</w:t>
      </w:r>
      <w:r>
        <w:t>5</w:t>
      </w:r>
      <w:r>
        <w:t>.400 eura</w:t>
      </w:r>
      <w:r w:rsidRPr="00FC61D6">
        <w:t xml:space="preserve"> te je </w:t>
      </w:r>
      <w:r>
        <w:t>na približno jednakoj razini u odnosu na prethodni financijski plan.</w:t>
      </w:r>
    </w:p>
    <w:p w14:paraId="0ED76ABE" w14:textId="0F173E61" w:rsidR="00A65BA5" w:rsidRDefault="00D01E12" w:rsidP="009E7455">
      <w:pPr>
        <w:jc w:val="both"/>
      </w:pPr>
      <w:r>
        <w:t xml:space="preserve">Iz izvora </w:t>
      </w:r>
      <w:r w:rsidRPr="00D01E12">
        <w:rPr>
          <w:i/>
          <w:iCs/>
        </w:rPr>
        <w:t xml:space="preserve">52 Ostale pomoći </w:t>
      </w:r>
      <w:r>
        <w:t xml:space="preserve">ostvaruju se prihodi od pomoći Virovitičko podravske županije. Ukupan iznos navedenih prihoda </w:t>
      </w:r>
      <w:r w:rsidR="008C7999">
        <w:t xml:space="preserve">planiran </w:t>
      </w:r>
      <w:r w:rsidR="008C7999" w:rsidRPr="00FC61D6">
        <w:t>je u iznosu</w:t>
      </w:r>
      <w:r w:rsidR="00FC61D6" w:rsidRPr="00FC61D6">
        <w:t xml:space="preserve"> </w:t>
      </w:r>
      <w:r w:rsidR="00D63394">
        <w:t>2.000</w:t>
      </w:r>
      <w:r w:rsidR="00A65BA5">
        <w:t xml:space="preserve"> eura</w:t>
      </w:r>
      <w:r w:rsidR="008C7999" w:rsidRPr="00FC61D6">
        <w:t xml:space="preserve"> te </w:t>
      </w:r>
      <w:r w:rsidRPr="00FC61D6">
        <w:t xml:space="preserve">je </w:t>
      </w:r>
      <w:r w:rsidR="00A65BA5">
        <w:t>na približno jednakoj razini</w:t>
      </w:r>
      <w:r w:rsidR="008C7999">
        <w:t xml:space="preserve"> u odnosu na prethodni</w:t>
      </w:r>
      <w:r w:rsidR="00FC61D6">
        <w:t xml:space="preserve"> financijski</w:t>
      </w:r>
      <w:r w:rsidR="008C7999">
        <w:t xml:space="preserve"> plan</w:t>
      </w:r>
      <w:r w:rsidR="00A65BA5">
        <w:t>.</w:t>
      </w:r>
    </w:p>
    <w:p w14:paraId="4FAB7315" w14:textId="5B17C090" w:rsidR="00A65BA5" w:rsidRDefault="008C7999" w:rsidP="009E7455">
      <w:pPr>
        <w:jc w:val="both"/>
      </w:pPr>
      <w:r>
        <w:t xml:space="preserve">Iz izvora </w:t>
      </w:r>
      <w:r w:rsidRPr="008C7999">
        <w:rPr>
          <w:i/>
          <w:iCs/>
        </w:rPr>
        <w:t xml:space="preserve">61 Donacije </w:t>
      </w:r>
      <w:r>
        <w:t>planiran</w:t>
      </w:r>
      <w:r w:rsidR="006977A5">
        <w:t xml:space="preserve"> iznos je </w:t>
      </w:r>
      <w:r w:rsidR="00A65BA5">
        <w:t>800</w:t>
      </w:r>
      <w:r>
        <w:t xml:space="preserve"> eura te je </w:t>
      </w:r>
      <w:r w:rsidR="00A65BA5">
        <w:t>na gotovo istoj razini u</w:t>
      </w:r>
      <w:r>
        <w:t xml:space="preserve"> odnosu na prethodni</w:t>
      </w:r>
      <w:r w:rsidR="00B20881">
        <w:t xml:space="preserve"> financijski plan</w:t>
      </w:r>
      <w:r>
        <w:t xml:space="preserve">, a ostvaruju se od donacija </w:t>
      </w:r>
      <w:r w:rsidR="00A65BA5">
        <w:t xml:space="preserve">vezanih uz Dane muzeja i manifestacije Dani Milka Kelemena. </w:t>
      </w:r>
    </w:p>
    <w:p w14:paraId="56E4B881" w14:textId="1B2329A4" w:rsidR="0050471E" w:rsidRDefault="006977A5" w:rsidP="009E7455">
      <w:pPr>
        <w:jc w:val="both"/>
      </w:pPr>
      <w:r>
        <w:t xml:space="preserve">Financijskim planom POU Slatina za 2026. godinu te projekcijama za 2027. i 2028. godinu planirani su ukupni rashodi u iznosu je </w:t>
      </w:r>
      <w:r w:rsidR="00D63394">
        <w:t>329.302</w:t>
      </w:r>
      <w:r w:rsidR="00A65BA5" w:rsidRPr="00A65BA5">
        <w:t xml:space="preserve"> </w:t>
      </w:r>
      <w:r>
        <w:t>eura (isti iznos je i u projekcijama u 2027. i 2028. godini) te je on jednak planiranim prihodima.</w:t>
      </w:r>
      <w:r w:rsidR="005768A3">
        <w:t xml:space="preserve"> </w:t>
      </w:r>
      <w:r w:rsidR="002418FA">
        <w:t xml:space="preserve">Od navedenog ukupnog planiranog iznosa rashoda na rashode poslovanja se odnosi </w:t>
      </w:r>
      <w:r w:rsidR="00D63394">
        <w:t>285.702</w:t>
      </w:r>
      <w:r w:rsidR="00A65BA5">
        <w:t xml:space="preserve"> </w:t>
      </w:r>
      <w:r w:rsidR="002418FA">
        <w:t xml:space="preserve">eura, a na rashode za nabavu nefinancijske imovine se odnosi </w:t>
      </w:r>
      <w:r w:rsidR="0050471E">
        <w:t>43.600</w:t>
      </w:r>
      <w:r w:rsidR="00A65BA5">
        <w:t xml:space="preserve"> </w:t>
      </w:r>
      <w:r w:rsidR="002418FA">
        <w:t>eura.</w:t>
      </w:r>
      <w:r w:rsidR="005768A3">
        <w:t xml:space="preserve"> </w:t>
      </w:r>
      <w:r w:rsidR="002418FA">
        <w:t xml:space="preserve">Rashodi poslovanja sadrže rashode za zaposlene u iznosu </w:t>
      </w:r>
      <w:r w:rsidR="0050471E">
        <w:t>198.800</w:t>
      </w:r>
      <w:r w:rsidR="00415CE1">
        <w:t xml:space="preserve"> </w:t>
      </w:r>
      <w:r w:rsidR="002418FA">
        <w:t xml:space="preserve">eura, materijalne rashode u iznosu </w:t>
      </w:r>
      <w:r w:rsidR="00415CE1" w:rsidRPr="00415CE1">
        <w:t>86.</w:t>
      </w:r>
      <w:r w:rsidR="0050471E">
        <w:t>352</w:t>
      </w:r>
      <w:r w:rsidR="00415CE1">
        <w:t xml:space="preserve"> </w:t>
      </w:r>
      <w:r w:rsidR="002418FA">
        <w:t xml:space="preserve">eura te financijske rashode u iznosu </w:t>
      </w:r>
      <w:r w:rsidR="00415CE1" w:rsidRPr="00415CE1">
        <w:t>550</w:t>
      </w:r>
      <w:r w:rsidR="00415CE1">
        <w:t xml:space="preserve"> </w:t>
      </w:r>
      <w:r w:rsidR="002418FA">
        <w:t>eura.</w:t>
      </w:r>
      <w:r w:rsidR="000D4F33">
        <w:t xml:space="preserve"> Ovi rashodi se odnose na redovne troškove poslovanja te tekuć</w:t>
      </w:r>
      <w:r w:rsidR="00415CE1">
        <w:t>i</w:t>
      </w:r>
      <w:r w:rsidR="000D4F33">
        <w:t xml:space="preserve"> </w:t>
      </w:r>
      <w:r w:rsidR="00415CE1">
        <w:t xml:space="preserve">i kapitalni </w:t>
      </w:r>
      <w:r w:rsidR="000D4F33">
        <w:t>projekt.</w:t>
      </w:r>
      <w:r w:rsidR="005768A3">
        <w:t xml:space="preserve"> </w:t>
      </w:r>
      <w:r w:rsidR="002418FA">
        <w:t>Rashodi za nabavu nefinancijske imovine sadrže</w:t>
      </w:r>
      <w:r w:rsidR="00D20B36">
        <w:t xml:space="preserve"> rashode za nabavu proizvedene dugotrajne imovine </w:t>
      </w:r>
      <w:r w:rsidR="00415CE1">
        <w:t>43.</w:t>
      </w:r>
      <w:r w:rsidR="0050471E">
        <w:t>6</w:t>
      </w:r>
      <w:r w:rsidR="00415CE1">
        <w:t>00</w:t>
      </w:r>
      <w:r w:rsidR="00D20B36">
        <w:t xml:space="preserve"> eura</w:t>
      </w:r>
      <w:r w:rsidR="00415CE1">
        <w:t>. Najveća kategorija rashoda vezana je u</w:t>
      </w:r>
      <w:r w:rsidR="003E4210">
        <w:t xml:space="preserve">z redovno poslovanje </w:t>
      </w:r>
      <w:r w:rsidR="00415CE1">
        <w:t xml:space="preserve">ZM Slatina </w:t>
      </w:r>
      <w:r w:rsidR="003E4210">
        <w:t xml:space="preserve">na koje </w:t>
      </w:r>
      <w:r w:rsidR="00415CE1">
        <w:t xml:space="preserve">i </w:t>
      </w:r>
      <w:r w:rsidR="003E4210">
        <w:t>otpada najveći dio rashoda</w:t>
      </w:r>
      <w:r w:rsidR="00415CE1">
        <w:t>.</w:t>
      </w:r>
    </w:p>
    <w:p w14:paraId="78486DAF" w14:textId="4430AF59" w:rsidR="006977A5" w:rsidRDefault="0047273A" w:rsidP="00415CE1">
      <w:pPr>
        <w:jc w:val="both"/>
      </w:pPr>
      <w:r>
        <w:t>Financijskim planom nije planirano ostvarenje viška niti manjka</w:t>
      </w:r>
      <w:r w:rsidR="009E7455">
        <w:t>, a preneseni višak iz 2024. godine planira se  cijelosti utrošiti na rashode u 2025. godini, te se ne planira prijenos viška u sljedeće razdoblje.</w:t>
      </w:r>
      <w:r w:rsidR="00A6521C">
        <w:t xml:space="preserve"> </w:t>
      </w:r>
    </w:p>
    <w:p w14:paraId="1AC3B40A" w14:textId="77777777" w:rsidR="0050471E" w:rsidRPr="00415CE1" w:rsidRDefault="0050471E" w:rsidP="00415CE1">
      <w:pPr>
        <w:jc w:val="both"/>
      </w:pPr>
    </w:p>
    <w:p w14:paraId="4FA6CBA8" w14:textId="77777777" w:rsidR="00794BAC" w:rsidRDefault="00794BAC" w:rsidP="00794BAC">
      <w:pPr>
        <w:ind w:left="5664" w:firstLine="708"/>
        <w:jc w:val="center"/>
      </w:pPr>
      <w:bookmarkStart w:id="1" w:name="_Hlk178586117"/>
      <w:r>
        <w:lastRenderedPageBreak/>
        <w:t xml:space="preserve">Vod. fin. rač. poslova:                                                    </w:t>
      </w:r>
    </w:p>
    <w:p w14:paraId="4CDFDE26" w14:textId="77777777" w:rsidR="00794BAC" w:rsidRDefault="00794BAC" w:rsidP="00794BAC">
      <w:pPr>
        <w:jc w:val="right"/>
      </w:pPr>
    </w:p>
    <w:p w14:paraId="4F1057D9" w14:textId="605E1D8A" w:rsidR="0090623E" w:rsidRPr="00894649" w:rsidRDefault="00794BAC" w:rsidP="005768A3">
      <w:pPr>
        <w:ind w:left="6372"/>
      </w:pPr>
      <w:r>
        <w:t xml:space="preserve">Danijel Krstičević, mag. oec                         </w:t>
      </w:r>
      <w:bookmarkEnd w:id="1"/>
    </w:p>
    <w:sectPr w:rsidR="0090623E" w:rsidRPr="008946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B1FA1"/>
    <w:multiLevelType w:val="hybridMultilevel"/>
    <w:tmpl w:val="96D01B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07F9A"/>
    <w:multiLevelType w:val="hybridMultilevel"/>
    <w:tmpl w:val="51C6AA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C3C4F"/>
    <w:multiLevelType w:val="hybridMultilevel"/>
    <w:tmpl w:val="A82C333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C7029"/>
    <w:multiLevelType w:val="multilevel"/>
    <w:tmpl w:val="D4F2E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E6"/>
    <w:rsid w:val="00062E6F"/>
    <w:rsid w:val="000D4F33"/>
    <w:rsid w:val="000F44C4"/>
    <w:rsid w:val="00111822"/>
    <w:rsid w:val="001A0288"/>
    <w:rsid w:val="0021705C"/>
    <w:rsid w:val="002418FA"/>
    <w:rsid w:val="00270238"/>
    <w:rsid w:val="00313D79"/>
    <w:rsid w:val="003D52E6"/>
    <w:rsid w:val="003E4210"/>
    <w:rsid w:val="00411320"/>
    <w:rsid w:val="00415CE1"/>
    <w:rsid w:val="0042591B"/>
    <w:rsid w:val="004500B0"/>
    <w:rsid w:val="0047273A"/>
    <w:rsid w:val="004D09E6"/>
    <w:rsid w:val="0050471E"/>
    <w:rsid w:val="00511F46"/>
    <w:rsid w:val="00553C55"/>
    <w:rsid w:val="005768A3"/>
    <w:rsid w:val="00631D6D"/>
    <w:rsid w:val="006977A5"/>
    <w:rsid w:val="006C2C30"/>
    <w:rsid w:val="00794BAC"/>
    <w:rsid w:val="007F2690"/>
    <w:rsid w:val="00855350"/>
    <w:rsid w:val="00894649"/>
    <w:rsid w:val="008C7249"/>
    <w:rsid w:val="008C7999"/>
    <w:rsid w:val="008D3FF4"/>
    <w:rsid w:val="008F51CD"/>
    <w:rsid w:val="0090623E"/>
    <w:rsid w:val="009E7455"/>
    <w:rsid w:val="00A310D3"/>
    <w:rsid w:val="00A60EA8"/>
    <w:rsid w:val="00A6521C"/>
    <w:rsid w:val="00A65BA5"/>
    <w:rsid w:val="00A672B5"/>
    <w:rsid w:val="00B20881"/>
    <w:rsid w:val="00BF08DE"/>
    <w:rsid w:val="00C024DE"/>
    <w:rsid w:val="00C107E8"/>
    <w:rsid w:val="00C24491"/>
    <w:rsid w:val="00D01E12"/>
    <w:rsid w:val="00D20B36"/>
    <w:rsid w:val="00D32531"/>
    <w:rsid w:val="00D63394"/>
    <w:rsid w:val="00D84F36"/>
    <w:rsid w:val="00E817BB"/>
    <w:rsid w:val="00E96DAD"/>
    <w:rsid w:val="00EF373E"/>
    <w:rsid w:val="00FB2B3B"/>
    <w:rsid w:val="00FC61D6"/>
    <w:rsid w:val="00FD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E045"/>
  <w15:chartTrackingRefBased/>
  <w15:docId w15:val="{CA383D46-B15F-4862-8BA1-8E63D584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D0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2025-10-09T10:50:00Z</cp:lastPrinted>
  <dcterms:created xsi:type="dcterms:W3CDTF">2024-09-25T08:13:00Z</dcterms:created>
  <dcterms:modified xsi:type="dcterms:W3CDTF">2025-10-22T10:57:00Z</dcterms:modified>
</cp:coreProperties>
</file>